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Love Corner di tempat Anda</w:t>
      </w:r>
    </w:p>
    <w:p>
      <w:r>
        <w:t>Ceritakan tempat Anda dan menu yang ingin ditampilkan. Ini permintaan persiapan, bukan publikasi, pesanan atau persetujuan kontrak.</w:t>
      </w:r>
    </w:p>
    <w:p>
      <w:r>
        <w:t>CONTOH BUKAN UNTUK PUBLIK • Naskah Indonesia menunggu tinjauan penutur asli.</w:t>
      </w:r>
    </w:p>
    <w:p>
      <w:r>
        <w:t>PUBLIK = hanya tampil setelah persetujuan. PRIVAT = operasional. OPSIONAL = boleh kosong. PERLU DITINJAU = tidak otomatis diatur.</w:t>
      </w:r>
    </w:p>
    <w:p>
      <w:pPr>
        <w:pStyle w:val="Heading1"/>
      </w:pPr>
      <w:r>
        <w:t>Kontak awal sekitar lima menit</w:t>
      </w:r>
    </w:p>
    <w:p>
      <w:r>
        <w:t>Target desain, belum diukur.</w:t>
      </w:r>
    </w:p>
    <w:p>
      <w:pPr>
        <w:spacing w:before="100"/>
      </w:pPr>
      <w:r>
        <w:rPr>
          <w:b/>
        </w:rPr>
        <w:t xml:space="preserve">Nama tempat [PUBLIK]  </w:t>
      </w:r>
      <w:r>
        <w:t>________________________________________________________________</w:t>
      </w:r>
    </w:p>
    <w:p>
      <w:pPr>
        <w:spacing w:before="100"/>
      </w:pPr>
      <w:r>
        <w:rPr>
          <w:b/>
        </w:rPr>
        <w:t xml:space="preserve">Area dan jenis tempat [PUBLIK]  </w:t>
      </w:r>
      <w:r>
        <w:t>________________________________________________________________</w:t>
      </w:r>
    </w:p>
    <w:p>
      <w:pPr>
        <w:spacing w:before="100"/>
      </w:pPr>
      <w:r>
        <w:rPr>
          <w:b/>
        </w:rPr>
        <w:t xml:space="preserve">Situs atau Instagram [PUBLIK OPSIONAL]  </w:t>
      </w:r>
      <w:r>
        <w:t>________________________________________________________________</w:t>
      </w:r>
    </w:p>
    <w:p>
      <w:pPr>
        <w:spacing w:before="100"/>
      </w:pPr>
      <w:r>
        <w:rPr>
          <w:b/>
        </w:rPr>
        <w:t xml:space="preserve">Penanggung jawab dan kontak balasan [PRIVAT]  </w:t>
      </w:r>
      <w:r>
        <w:t>________________________________________________________________</w:t>
      </w:r>
    </w:p>
    <w:p>
      <w:r>
        <w:t>Saluran balasan [PRIVAT]  □ Email  □ WhatsApp  □ Minta ditelepon</w:t>
      </w:r>
    </w:p>
    <w:p>
      <w:r>
        <w:t>Minat  □ Standar  □ Diskusi khusus</w:t>
      </w:r>
    </w:p>
    <w:p>
      <w:pPr>
        <w:spacing w:before="100"/>
      </w:pPr>
      <w:r>
        <w:rPr>
          <w:b/>
        </w:rPr>
        <w:t xml:space="preserve">Alasan ketertarikan [PRIVAT]  </w:t>
      </w:r>
      <w:r>
        <w:t>________________________________________________________________</w:t>
      </w:r>
    </w:p>
    <w:p>
      <w:pPr>
        <w:spacing w:before="100"/>
      </w:pPr>
      <w:r>
        <w:rPr>
          <w:b/>
        </w:rPr>
        <w:t xml:space="preserve">2 atau 3 menu sesuai [PERLU DITINJAU]  </w:t>
      </w:r>
      <w:r>
        <w:t>________________________________________________________________</w:t>
      </w:r>
    </w:p>
    <w:p>
      <w:pPr>
        <w:spacing w:before="100"/>
      </w:pPr>
      <w:r>
        <w:rPr>
          <w:b/>
        </w:rPr>
        <w:t xml:space="preserve">Printer dan ponsel atau tablet [PRIVAT]  </w:t>
      </w:r>
      <w:r>
        <w:t>________________________________________________________________</w:t>
      </w:r>
    </w:p>
    <w:p>
      <w:pPr>
        <w:spacing w:before="100"/>
      </w:pPr>
      <w:r>
        <w:rPr>
          <w:b/>
        </w:rPr>
        <w:t xml:space="preserve">Bahasa antarmuka dan batasan praktis [PRIVAT]  </w:t>
      </w:r>
      <w:r>
        <w:t>________________________________________________________________</w:t>
      </w:r>
    </w:p>
    <w:p>
      <w:r>
        <w:t>□ I allow a reply about this request only. No marketing subscription. / Saya mengizinkan balasan khusus permintaan ini, bukan langganan pemasaran.</w:t>
      </w:r>
    </w:p>
    <w:p>
      <w:r>
        <w:t>Simpan salinan dan tinjau sebelum mengirim. NJF belum menerima apa pun sampai Anda mengirim melalui saluran yang disepakati. Jangan isi dokumen identitas, bank, kata sandi staf atau kontak tamu.</w:t>
      </w:r>
    </w:p>
    <w:p>
      <w:pPr>
        <w:pStyle w:val="Heading1"/>
        <w:pageBreakBefore/>
      </w:pPr>
      <w:r>
        <w:t>Rincian menu awal</w:t>
      </w:r>
    </w:p>
    <w:p>
      <w:r>
        <w:t>Tiga menu utama dan satu opsional. Nama menu dipertahankan. Baris ini usulan publik setelah persetujuan, bukan bukti dukungan penerbitan.</w:t>
      </w:r>
    </w:p>
    <w:p>
      <w:pPr>
        <w:pStyle w:val="Heading2"/>
      </w:pPr>
      <w:r>
        <w:t>Menu 1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176"/>
        <w:gridCol w:w="5688"/>
      </w:tblGrid>
      <w:tr>
        <w:trPr>
          <w:tblHeader/>
        </w:trPr>
        <w:tc>
          <w:tcPr>
            <w:tcW w:type="dxa" w:w="41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263D35"/>
          </w:tcPr>
          <w:p>
            <w:pPr>
              <w:spacing w:after="60"/>
            </w:pPr>
            <w:r>
              <w:rPr>
                <w:b/>
                <w:color w:val="FFFFFF"/>
                <w:sz w:val="18"/>
              </w:rPr>
              <w:t>Field / Isian</w:t>
            </w:r>
          </w:p>
        </w:tc>
        <w:tc>
          <w:tcPr>
            <w:tcW w:type="dxa" w:w="568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263D35"/>
          </w:tcPr>
          <w:p>
            <w:pPr>
              <w:spacing w:after="60"/>
            </w:pPr>
            <w:r>
              <w:rPr>
                <w:b/>
                <w:color w:val="FFFFFF"/>
                <w:sz w:val="18"/>
              </w:rPr>
              <w:t>Response / Jawaban</w:t>
            </w:r>
          </w:p>
        </w:tc>
      </w:tr>
      <w:tr>
        <w:tc>
          <w:tcPr>
            <w:tcW w:type="dxa" w:w="41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  <w:sz w:val="18"/>
              </w:rPr>
              <w:t>Actual name / Nama sebenarnya</w:t>
            </w:r>
          </w:p>
        </w:tc>
        <w:tc>
          <w:tcPr>
            <w:tcW w:type="dxa" w:w="568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41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  <w:sz w:val="18"/>
              </w:rPr>
              <w:t>Supported option / Pilihan yang didukung</w:t>
            </w:r>
          </w:p>
        </w:tc>
        <w:tc>
          <w:tcPr>
            <w:tcW w:type="dxa" w:w="568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41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  <w:sz w:val="18"/>
              </w:rPr>
              <w:t>Short public description / Deskripsi publik</w:t>
            </w:r>
          </w:p>
        </w:tc>
        <w:tc>
          <w:tcPr>
            <w:tcW w:type="dxa" w:w="568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41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  <w:sz w:val="18"/>
              </w:rPr>
              <w:t>Price currency and tax or service / Harga mata uang pajak layanan</w:t>
            </w:r>
          </w:p>
        </w:tc>
        <w:tc>
          <w:tcPr>
            <w:tcW w:type="dxa" w:w="568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41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  <w:sz w:val="18"/>
              </w:rPr>
              <w:t>Availability and substitution / Ketersediaan penggantian</w:t>
            </w:r>
          </w:p>
        </w:tc>
        <w:tc>
          <w:tcPr>
            <w:tcW w:type="dxa" w:w="568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41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  <w:sz w:val="18"/>
              </w:rPr>
              <w:t>Photo or art rights / Hak foto atau ilustrasi</w:t>
            </w:r>
          </w:p>
        </w:tc>
        <w:tc>
          <w:tcPr>
            <w:tcW w:type="dxa" w:w="568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  <w:sz w:val="18"/>
              </w:rPr>
            </w:r>
          </w:p>
        </w:tc>
      </w:tr>
    </w:tbl>
    <w:p>
      <w:pPr>
        <w:pStyle w:val="Heading2"/>
      </w:pPr>
      <w:r>
        <w:t>Menu 2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176"/>
        <w:gridCol w:w="5688"/>
      </w:tblGrid>
      <w:tr>
        <w:trPr>
          <w:tblHeader/>
        </w:trPr>
        <w:tc>
          <w:tcPr>
            <w:tcW w:type="dxa" w:w="41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263D35"/>
          </w:tcPr>
          <w:p>
            <w:pPr>
              <w:spacing w:after="60"/>
            </w:pPr>
            <w:r>
              <w:rPr>
                <w:b/>
                <w:color w:val="FFFFFF"/>
                <w:sz w:val="18"/>
              </w:rPr>
              <w:t>Field / Isian</w:t>
            </w:r>
          </w:p>
        </w:tc>
        <w:tc>
          <w:tcPr>
            <w:tcW w:type="dxa" w:w="568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263D35"/>
          </w:tcPr>
          <w:p>
            <w:pPr>
              <w:spacing w:after="60"/>
            </w:pPr>
            <w:r>
              <w:rPr>
                <w:b/>
                <w:color w:val="FFFFFF"/>
                <w:sz w:val="18"/>
              </w:rPr>
              <w:t>Response / Jawaban</w:t>
            </w:r>
          </w:p>
        </w:tc>
      </w:tr>
      <w:tr>
        <w:tc>
          <w:tcPr>
            <w:tcW w:type="dxa" w:w="41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  <w:sz w:val="18"/>
              </w:rPr>
              <w:t>Actual name / Nama sebenarnya</w:t>
            </w:r>
          </w:p>
        </w:tc>
        <w:tc>
          <w:tcPr>
            <w:tcW w:type="dxa" w:w="568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41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  <w:sz w:val="18"/>
              </w:rPr>
              <w:t>Supported option / Pilihan yang didukung</w:t>
            </w:r>
          </w:p>
        </w:tc>
        <w:tc>
          <w:tcPr>
            <w:tcW w:type="dxa" w:w="568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41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  <w:sz w:val="18"/>
              </w:rPr>
              <w:t>Short public description / Deskripsi publik</w:t>
            </w:r>
          </w:p>
        </w:tc>
        <w:tc>
          <w:tcPr>
            <w:tcW w:type="dxa" w:w="568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41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  <w:sz w:val="18"/>
              </w:rPr>
              <w:t>Price currency and tax or service / Harga mata uang pajak layanan</w:t>
            </w:r>
          </w:p>
        </w:tc>
        <w:tc>
          <w:tcPr>
            <w:tcW w:type="dxa" w:w="568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41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  <w:sz w:val="18"/>
              </w:rPr>
              <w:t>Availability and substitution / Ketersediaan penggantian</w:t>
            </w:r>
          </w:p>
        </w:tc>
        <w:tc>
          <w:tcPr>
            <w:tcW w:type="dxa" w:w="568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41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  <w:sz w:val="18"/>
              </w:rPr>
              <w:t>Photo or art rights / Hak foto atau ilustrasi</w:t>
            </w:r>
          </w:p>
        </w:tc>
        <w:tc>
          <w:tcPr>
            <w:tcW w:type="dxa" w:w="568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  <w:sz w:val="18"/>
              </w:rPr>
            </w:r>
          </w:p>
        </w:tc>
      </w:tr>
    </w:tbl>
    <w:p>
      <w:pPr>
        <w:pStyle w:val="Heading1"/>
        <w:pageBreakBefore/>
      </w:pPr>
      <w:r>
        <w:t>Rincian menu lanjutan</w:t>
      </w:r>
    </w:p>
    <w:p>
      <w:pPr>
        <w:pStyle w:val="Heading2"/>
      </w:pPr>
      <w:r>
        <w:t>Menu 3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176"/>
        <w:gridCol w:w="5688"/>
      </w:tblGrid>
      <w:tr>
        <w:trPr>
          <w:tblHeader/>
        </w:trPr>
        <w:tc>
          <w:tcPr>
            <w:tcW w:type="dxa" w:w="41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263D35"/>
          </w:tcPr>
          <w:p>
            <w:pPr>
              <w:spacing w:after="60"/>
            </w:pPr>
            <w:r>
              <w:rPr>
                <w:b/>
                <w:color w:val="FFFFFF"/>
                <w:sz w:val="18"/>
              </w:rPr>
              <w:t>Field / Isian</w:t>
            </w:r>
          </w:p>
        </w:tc>
        <w:tc>
          <w:tcPr>
            <w:tcW w:type="dxa" w:w="568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263D35"/>
          </w:tcPr>
          <w:p>
            <w:pPr>
              <w:spacing w:after="60"/>
            </w:pPr>
            <w:r>
              <w:rPr>
                <w:b/>
                <w:color w:val="FFFFFF"/>
                <w:sz w:val="18"/>
              </w:rPr>
              <w:t>Response / Jawaban</w:t>
            </w:r>
          </w:p>
        </w:tc>
      </w:tr>
      <w:tr>
        <w:tc>
          <w:tcPr>
            <w:tcW w:type="dxa" w:w="41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  <w:sz w:val="18"/>
              </w:rPr>
              <w:t>Actual name / Nama sebenarnya</w:t>
            </w:r>
          </w:p>
        </w:tc>
        <w:tc>
          <w:tcPr>
            <w:tcW w:type="dxa" w:w="568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41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  <w:sz w:val="18"/>
              </w:rPr>
              <w:t>Supported option / Pilihan yang didukung</w:t>
            </w:r>
          </w:p>
        </w:tc>
        <w:tc>
          <w:tcPr>
            <w:tcW w:type="dxa" w:w="568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41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  <w:sz w:val="18"/>
              </w:rPr>
              <w:t>Short public description / Deskripsi publik</w:t>
            </w:r>
          </w:p>
        </w:tc>
        <w:tc>
          <w:tcPr>
            <w:tcW w:type="dxa" w:w="568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41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  <w:sz w:val="18"/>
              </w:rPr>
              <w:t>Price currency and tax or service / Harga mata uang pajak layanan</w:t>
            </w:r>
          </w:p>
        </w:tc>
        <w:tc>
          <w:tcPr>
            <w:tcW w:type="dxa" w:w="568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41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  <w:sz w:val="18"/>
              </w:rPr>
              <w:t>Availability and substitution / Ketersediaan penggantian</w:t>
            </w:r>
          </w:p>
        </w:tc>
        <w:tc>
          <w:tcPr>
            <w:tcW w:type="dxa" w:w="568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41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  <w:sz w:val="18"/>
              </w:rPr>
              <w:t>Photo or art rights / Hak foto atau ilustrasi</w:t>
            </w:r>
          </w:p>
        </w:tc>
        <w:tc>
          <w:tcPr>
            <w:tcW w:type="dxa" w:w="568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  <w:sz w:val="18"/>
              </w:rPr>
            </w:r>
          </w:p>
        </w:tc>
      </w:tr>
    </w:tbl>
    <w:p>
      <w:pPr>
        <w:pStyle w:val="Heading2"/>
      </w:pPr>
      <w:r>
        <w:t>Menu 4 • Optional / Opsional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176"/>
        <w:gridCol w:w="5688"/>
      </w:tblGrid>
      <w:tr>
        <w:trPr>
          <w:tblHeader/>
        </w:trPr>
        <w:tc>
          <w:tcPr>
            <w:tcW w:type="dxa" w:w="41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263D35"/>
          </w:tcPr>
          <w:p>
            <w:pPr>
              <w:spacing w:after="60"/>
            </w:pPr>
            <w:r>
              <w:rPr>
                <w:b/>
                <w:color w:val="FFFFFF"/>
                <w:sz w:val="18"/>
              </w:rPr>
              <w:t>Field / Isian</w:t>
            </w:r>
          </w:p>
        </w:tc>
        <w:tc>
          <w:tcPr>
            <w:tcW w:type="dxa" w:w="568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263D35"/>
          </w:tcPr>
          <w:p>
            <w:pPr>
              <w:spacing w:after="60"/>
            </w:pPr>
            <w:r>
              <w:rPr>
                <w:b/>
                <w:color w:val="FFFFFF"/>
                <w:sz w:val="18"/>
              </w:rPr>
              <w:t>Response / Jawaban</w:t>
            </w:r>
          </w:p>
        </w:tc>
      </w:tr>
      <w:tr>
        <w:tc>
          <w:tcPr>
            <w:tcW w:type="dxa" w:w="41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  <w:sz w:val="18"/>
              </w:rPr>
              <w:t>Actual name / Nama sebenarnya</w:t>
            </w:r>
          </w:p>
        </w:tc>
        <w:tc>
          <w:tcPr>
            <w:tcW w:type="dxa" w:w="568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41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  <w:sz w:val="18"/>
              </w:rPr>
              <w:t>Supported option / Pilihan yang didukung</w:t>
            </w:r>
          </w:p>
        </w:tc>
        <w:tc>
          <w:tcPr>
            <w:tcW w:type="dxa" w:w="568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41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  <w:sz w:val="18"/>
              </w:rPr>
              <w:t>Short public description / Deskripsi publik</w:t>
            </w:r>
          </w:p>
        </w:tc>
        <w:tc>
          <w:tcPr>
            <w:tcW w:type="dxa" w:w="568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41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  <w:sz w:val="18"/>
              </w:rPr>
              <w:t>Price currency and tax or service / Harga mata uang pajak layanan</w:t>
            </w:r>
          </w:p>
        </w:tc>
        <w:tc>
          <w:tcPr>
            <w:tcW w:type="dxa" w:w="568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41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  <w:sz w:val="18"/>
              </w:rPr>
              <w:t>Availability and substitution / Ketersediaan penggantian</w:t>
            </w:r>
          </w:p>
        </w:tc>
        <w:tc>
          <w:tcPr>
            <w:tcW w:type="dxa" w:w="568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41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  <w:sz w:val="18"/>
              </w:rPr>
              <w:t>Photo or art rights / Hak foto atau ilustrasi</w:t>
            </w:r>
          </w:p>
        </w:tc>
        <w:tc>
          <w:tcPr>
            <w:tcW w:type="dxa" w:w="568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  <w:sz w:val="18"/>
              </w:rPr>
            </w:r>
          </w:p>
        </w:tc>
      </w:tr>
    </w:tbl>
    <w:p>
      <w:pPr>
        <w:pStyle w:val="Heading1"/>
        <w:pageBreakBefore/>
      </w:pPr>
      <w:r>
        <w:t>Setelah berminat persetujuan pengaturan</w:t>
      </w:r>
    </w:p>
    <w:p>
      <w:r>
        <w:t>Lengkapi nanti bersama NJF. Persetujuan publikasi, partisipasi statistik dan aktivasi layanan adalah keputusan terpisah.</w:t>
      </w:r>
    </w:p>
    <w:p>
      <w:pPr>
        <w:spacing w:before="100"/>
      </w:pPr>
      <w:r>
        <w:rPr>
          <w:b/>
        </w:rPr>
        <w:t xml:space="preserve">Alamat dan pin terverifikasi [PUBLIK]  </w:t>
      </w:r>
      <w:r>
        <w:t>________________________________________________________________</w:t>
      </w:r>
    </w:p>
    <w:p>
      <w:pPr>
        <w:spacing w:before="100"/>
      </w:pPr>
      <w:r>
        <w:rPr>
          <w:b/>
        </w:rPr>
        <w:t xml:space="preserve">Jam buka usaha [PUBLIK]  </w:t>
      </w:r>
      <w:r>
        <w:t>________________________________________________________________</w:t>
      </w:r>
    </w:p>
    <w:p>
      <w:pPr>
        <w:spacing w:before="100"/>
      </w:pPr>
      <w:r>
        <w:rPr>
          <w:b/>
        </w:rPr>
        <w:t xml:space="preserve">Jam layanan Love Corner [PUBLIK]  </w:t>
      </w:r>
      <w:r>
        <w:t>________________________________________________________________</w:t>
      </w:r>
    </w:p>
    <w:p>
      <w:pPr>
        <w:spacing w:before="100"/>
      </w:pPr>
      <w:r>
        <w:rPr>
          <w:b/>
        </w:rPr>
        <w:t xml:space="preserve">Terakhir fakta dikonfirmasi [PUBLIK]  </w:t>
      </w:r>
      <w:r>
        <w:t>________________________________________________________________</w:t>
      </w:r>
    </w:p>
    <w:p>
      <w:pPr>
        <w:spacing w:before="100"/>
      </w:pPr>
      <w:r>
        <w:rPr>
          <w:b/>
        </w:rPr>
        <w:t xml:space="preserve">Kontak usaha publik disetujui [PUBLIK OPSIONAL]  </w:t>
      </w:r>
      <w:r>
        <w:t>________________________________________________________________</w:t>
      </w:r>
    </w:p>
    <w:p>
      <w:pPr>
        <w:spacing w:before="100"/>
      </w:pPr>
      <w:r>
        <w:rPr>
          <w:b/>
        </w:rPr>
        <w:t xml:space="preserve">Alur staf dan eskalasi [PRIVAT]  </w:t>
      </w:r>
      <w:r>
        <w:t>________________________________________________________________</w:t>
      </w:r>
    </w:p>
    <w:p>
      <w:pPr>
        <w:spacing w:before="100"/>
      </w:pPr>
      <w:r>
        <w:rPr>
          <w:b/>
        </w:rPr>
        <w:t xml:space="preserve">Kertas cetak dan alur perangkat [PRIVAT]  </w:t>
      </w:r>
      <w:r>
        <w:t>________________________________________________________________</w:t>
      </w:r>
    </w:p>
    <w:p>
      <w:pPr>
        <w:spacing w:before="100"/>
      </w:pPr>
      <w:r>
        <w:rPr>
          <w:b/>
        </w:rPr>
        <w:t xml:space="preserve">Bahasa antarmuka kasir dan penerima [PRIVAT]  </w:t>
      </w:r>
      <w:r>
        <w:t>________________________________________________________________</w:t>
      </w:r>
    </w:p>
    <w:p>
      <w:pPr>
        <w:spacing w:before="100"/>
      </w:pPr>
      <w:r>
        <w:rPr>
          <w:b/>
        </w:rPr>
        <w:t xml:space="preserve">Logo dan ilustrasi dengan hak [PERLU DITINJAU]  </w:t>
      </w:r>
      <w:r>
        <w:t>________________________________________________________________</w:t>
      </w:r>
    </w:p>
    <w:p>
      <w:r>
        <w:t>Listing / Publikasi: □ approve / setujui  □ keep draft / tetap draf</w:t>
      </w:r>
    </w:p>
    <w:p>
      <w:r>
        <w:t>Public statistics / Statistik publik: □ participate / ikut  □ do not participate / tidak ikut</w:t>
      </w:r>
    </w:p>
    <w:p>
      <w:pPr>
        <w:spacing w:before="100"/>
      </w:pPr>
      <w:r>
        <w:rPr>
          <w:b/>
        </w:rPr>
        <w:t xml:space="preserve">Pemberi persetujuan akhir dan tanggal [PRIVAT]  </w:t>
      </w:r>
      <w:r>
        <w:t>________________________________________________________________</w:t>
      </w:r>
    </w:p>
    <w:p>
      <w:r>
        <w:t>Readiness / Kesiapan: □ Authority checked  □ Menu verified  □ Devices rehearsed  □ Art approved  □ QR destination verified  □ Staff handover  □ Publication decision recorded</w:t>
      </w:r>
    </w:p>
    <w:p>
      <w:pPr>
        <w:pStyle w:val="Heading1"/>
        <w:pageBreakBefore/>
      </w:pPr>
      <w:r>
        <w:t>Untuk operator NJF privat</w:t>
      </w:r>
    </w:p>
    <w:p>
      <w:r>
        <w:t>Jangan sertakan halaman ini dalam materi publik. Formulir tidak membuat akun, izin, layanan aktif atau publikasi.</w:t>
      </w:r>
    </w:p>
    <w:p>
      <w:pPr>
        <w:spacing w:before="100"/>
      </w:pPr>
      <w:r>
        <w:rPr>
          <w:b/>
        </w:rPr>
        <w:t xml:space="preserve">Identitas tempat dan tinjauan wewenang  </w:t>
      </w:r>
      <w:r>
        <w:t>________________________________________________________________</w:t>
      </w:r>
    </w:p>
    <w:p>
      <w:pPr>
        <w:spacing w:before="100"/>
      </w:pPr>
      <w:r>
        <w:rPr>
          <w:b/>
        </w:rPr>
        <w:t xml:space="preserve">Paket dan identitas cetak tetap  </w:t>
      </w:r>
      <w:r>
        <w:t>________________________________________________________________</w:t>
      </w:r>
    </w:p>
    <w:p>
      <w:pPr>
        <w:spacing w:before="100"/>
      </w:pPr>
      <w:r>
        <w:rPr>
          <w:b/>
        </w:rPr>
        <w:t xml:space="preserve">Pemetaan pengaturan dan revisi  </w:t>
      </w:r>
      <w:r>
        <w:t>________________________________________________________________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024"/>
        <w:gridCol w:w="1728"/>
        <w:gridCol w:w="5112"/>
      </w:tblGrid>
      <w:tr>
        <w:trPr>
          <w:tblHeader/>
        </w:trPr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263D35"/>
          </w:tcPr>
          <w:p>
            <w:pPr>
              <w:spacing w:after="60"/>
            </w:pPr>
            <w:r>
              <w:rPr>
                <w:b/>
                <w:color w:val="FFFFFF"/>
                <w:sz w:val="18"/>
              </w:rPr>
              <w:t>Requested item</w:t>
            </w:r>
          </w:p>
        </w:tc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263D35"/>
          </w:tcPr>
          <w:p>
            <w:pPr>
              <w:spacing w:after="60"/>
            </w:pPr>
            <w:r>
              <w:rPr>
                <w:b/>
                <w:color w:val="FFFFFF"/>
                <w:sz w:val="18"/>
              </w:rPr>
              <w:t>Option</w:t>
            </w:r>
          </w:p>
        </w:tc>
        <w:tc>
          <w:tcPr>
            <w:tcW w:type="dxa" w:w="511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263D35"/>
          </w:tcPr>
          <w:p>
            <w:pPr>
              <w:spacing w:after="60"/>
            </w:pPr>
            <w:r>
              <w:rPr>
                <w:b/>
                <w:color w:val="FFFFFF"/>
                <w:sz w:val="18"/>
              </w:rPr>
              <w:t>Review meaning</w:t>
            </w:r>
          </w:p>
        </w:tc>
      </w:tr>
      <w:tr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  <w:sz w:val="18"/>
              </w:rPr>
              <w:t>House coffee / Cold brew coffee</w:t>
            </w:r>
          </w:p>
        </w:tc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  <w:sz w:val="18"/>
              </w:rPr>
              <w:t>gift-text-v1</w:t>
            </w:r>
          </w:p>
        </w:tc>
        <w:tc>
          <w:tcPr>
            <w:tcW w:type="dxa" w:w="511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  <w:sz w:val="18"/>
              </w:rPr>
              <w:t>Preserve the actual giftName literally in the issuance gift field; use existing Other for an exact label.</w:t>
            </w:r>
          </w:p>
        </w:tc>
      </w:tr>
      <w:tr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  <w:sz w:val="18"/>
              </w:rPr>
              <w:t>Butter cookie / Pandan cake</w:t>
            </w:r>
          </w:p>
        </w:tc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  <w:sz w:val="18"/>
              </w:rPr>
              <w:t>gift-text-v1</w:t>
            </w:r>
          </w:p>
        </w:tc>
        <w:tc>
          <w:tcPr>
            <w:tcW w:type="dxa" w:w="511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  <w:sz w:val="18"/>
              </w:rPr>
              <w:t>Each literal item name is bounded to 36 characters. No silent translation or substitution.</w:t>
            </w:r>
          </w:p>
        </w:tc>
      </w:tr>
      <w:tr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  <w:sz w:val="18"/>
              </w:rPr>
              <w:t>Coconut lime fizz (bespoke)</w:t>
            </w:r>
          </w:p>
        </w:tc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  <w:sz w:val="18"/>
              </w:rPr>
              <w:t>gift-text-v1</w:t>
            </w:r>
          </w:p>
        </w:tc>
        <w:tc>
          <w:tcPr>
            <w:tcW w:type="dxa" w:w="511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/>
            </w:pPr>
            <w:r>
              <w:rPr>
                <w:b w:val="0"/>
                <w:color w:val="000000"/>
                <w:sz w:val="18"/>
              </w:rPr>
              <w:t>Explicit reviewed literal name using Other. Never use the PUCO Coco choice or a note as an item payload.</w:t>
            </w:r>
          </w:p>
        </w:tc>
      </w:tr>
    </w:tbl>
    <w:p>
      <w:pPr>
        <w:spacing w:before="100"/>
      </w:pPr>
      <w:r>
        <w:rPr>
          <w:b/>
        </w:rPr>
        <w:t xml:space="preserve">Pertanyaan terbuka dan tinjauan kreatif  </w:t>
      </w:r>
      <w:r>
        <w:t>________________________________________________________________</w:t>
      </w:r>
    </w:p>
    <w:p>
      <w:pPr>
        <w:spacing w:before="100"/>
      </w:pPr>
      <w:r>
        <w:rPr>
          <w:b/>
        </w:rPr>
        <w:t xml:space="preserve">Demo dan pengecualian peringkat  </w:t>
      </w:r>
      <w:r>
        <w:t>________________________________________________________________</w:t>
      </w:r>
    </w:p>
    <w:p>
      <w:pPr>
        <w:spacing w:before="100"/>
      </w:pPr>
      <w:r>
        <w:rPr>
          <w:b/>
        </w:rPr>
        <w:t xml:space="preserve">Keputusan publikasi dan statistik  </w:t>
      </w:r>
      <w:r>
        <w:t>________________________________________________________________</w:t>
      </w:r>
    </w:p>
    <w:p>
      <w:pPr>
        <w:pStyle w:val="Heading1"/>
      </w:pPr>
      <w:r>
        <w:t>Yang diterima pengelola</w:t>
      </w:r>
    </w:p>
    <w:p>
      <w:r>
        <w:t>Ringkasan pengaturan, pratinjau kartu publik, materi meja yang dapat diedit, kartu tempat, panduan staf dan daftar persetujuan tertunda. Paket khusus menambah usulan kreatif; harga, jadwal dan hak perlu disepakati.</w:t>
      </w:r>
    </w:p>
    <w:sectPr w:rsidR="00FC693F" w:rsidRPr="0006063C" w:rsidSect="00034616">
      <w:headerReference w:type="default" r:id="rId9"/>
      <w:footerReference w:type="default" r:id="rId10"/>
      <w:pgSz w:w="11909" w:h="16834"/>
      <w:pgMar w:top="864" w:right="936" w:bottom="835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NJF • Local review edition 12 October 2026 •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SAMPLE - NOT FOR PUBLIC USE  |  LOVE CORNER AROUND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Liberation Sans" w:hAnsi="Liberation Sans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Liberation Sans" w:hAnsi="Liberation Sans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Liberation Sans" w:hAnsi="Liberation Sans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Liberation Sans" w:hAnsi="Liberation Sans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Liberation Sans" w:hAnsi="Liberation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